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9B" w:rsidRDefault="00616B9B" w:rsidP="00912A88">
      <w:pPr>
        <w:spacing w:line="259" w:lineRule="auto"/>
        <w:ind w:left="0" w:firstLine="0"/>
        <w:jc w:val="center"/>
      </w:pPr>
      <w:r>
        <w:rPr>
          <w:b/>
          <w:i w:val="0"/>
          <w:sz w:val="36"/>
          <w:u w:val="single" w:color="000000"/>
        </w:rPr>
        <w:t>Rotherham United Community Sports Trust</w:t>
      </w:r>
    </w:p>
    <w:p w:rsidR="00616B9B" w:rsidRPr="00912A88" w:rsidRDefault="00616B9B" w:rsidP="00912A88">
      <w:pPr>
        <w:spacing w:line="259" w:lineRule="auto"/>
        <w:ind w:left="0" w:firstLine="0"/>
        <w:jc w:val="center"/>
        <w:rPr>
          <w:b/>
          <w:i w:val="0"/>
          <w:sz w:val="36"/>
          <w:u w:val="single" w:color="000000"/>
        </w:rPr>
      </w:pPr>
      <w:r>
        <w:rPr>
          <w:b/>
          <w:i w:val="0"/>
          <w:sz w:val="36"/>
          <w:u w:val="single" w:color="000000"/>
        </w:rPr>
        <w:t>JOB DESCRPTION</w:t>
      </w:r>
    </w:p>
    <w:tbl>
      <w:tblPr>
        <w:tblStyle w:val="TableGrid"/>
        <w:tblW w:w="0" w:type="auto"/>
        <w:tblLook w:val="04A0" w:firstRow="1" w:lastRow="0" w:firstColumn="1" w:lastColumn="0" w:noHBand="0" w:noVBand="1"/>
      </w:tblPr>
      <w:tblGrid>
        <w:gridCol w:w="2547"/>
        <w:gridCol w:w="7791"/>
      </w:tblGrid>
      <w:tr w:rsidR="00616B9B" w:rsidTr="00C55EA0">
        <w:tc>
          <w:tcPr>
            <w:tcW w:w="2547"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0" w:firstLine="0"/>
            </w:pPr>
            <w:r>
              <w:rPr>
                <w:b/>
                <w:i w:val="0"/>
              </w:rPr>
              <w:t xml:space="preserve">Job Title </w:t>
            </w:r>
            <w:r>
              <w:rPr>
                <w:i w:val="0"/>
              </w:rPr>
              <w:t xml:space="preserve"> </w:t>
            </w:r>
          </w:p>
        </w:tc>
        <w:tc>
          <w:tcPr>
            <w:tcW w:w="7791"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2" w:firstLine="0"/>
            </w:pPr>
            <w:r>
              <w:rPr>
                <w:i w:val="0"/>
              </w:rPr>
              <w:t xml:space="preserve">Administration Apprentice </w:t>
            </w:r>
          </w:p>
        </w:tc>
      </w:tr>
      <w:tr w:rsidR="00616B9B" w:rsidTr="008059C1">
        <w:tc>
          <w:tcPr>
            <w:tcW w:w="2547"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0" w:firstLine="0"/>
            </w:pPr>
            <w:r>
              <w:rPr>
                <w:b/>
                <w:i w:val="0"/>
              </w:rPr>
              <w:t xml:space="preserve">Reports to </w:t>
            </w:r>
            <w:r>
              <w:rPr>
                <w:i w:val="0"/>
              </w:rPr>
              <w:t xml:space="preserve"> </w:t>
            </w:r>
          </w:p>
        </w:tc>
        <w:tc>
          <w:tcPr>
            <w:tcW w:w="7791"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2" w:firstLine="0"/>
            </w:pPr>
            <w:r>
              <w:rPr>
                <w:i w:val="0"/>
              </w:rPr>
              <w:t>Education Manager &amp; Project Monitoring Officer</w:t>
            </w:r>
          </w:p>
        </w:tc>
      </w:tr>
      <w:tr w:rsidR="00616B9B" w:rsidTr="00381708">
        <w:tc>
          <w:tcPr>
            <w:tcW w:w="2547"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0" w:firstLine="0"/>
            </w:pPr>
            <w:r>
              <w:rPr>
                <w:b/>
                <w:i w:val="0"/>
              </w:rPr>
              <w:t xml:space="preserve">Department </w:t>
            </w:r>
            <w:r>
              <w:rPr>
                <w:i w:val="0"/>
              </w:rPr>
              <w:t xml:space="preserve"> </w:t>
            </w:r>
          </w:p>
        </w:tc>
        <w:tc>
          <w:tcPr>
            <w:tcW w:w="7791"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2" w:firstLine="0"/>
            </w:pPr>
            <w:r>
              <w:rPr>
                <w:i w:val="0"/>
              </w:rPr>
              <w:t xml:space="preserve">Education </w:t>
            </w:r>
          </w:p>
        </w:tc>
      </w:tr>
      <w:tr w:rsidR="00616B9B" w:rsidTr="003E2CF0">
        <w:tc>
          <w:tcPr>
            <w:tcW w:w="2547"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0" w:firstLine="0"/>
            </w:pPr>
            <w:r>
              <w:rPr>
                <w:b/>
                <w:i w:val="0"/>
              </w:rPr>
              <w:t xml:space="preserve">Salary </w:t>
            </w:r>
            <w:r>
              <w:rPr>
                <w:i w:val="0"/>
              </w:rPr>
              <w:t xml:space="preserve"> </w:t>
            </w:r>
          </w:p>
        </w:tc>
        <w:tc>
          <w:tcPr>
            <w:tcW w:w="7791"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2" w:firstLine="0"/>
            </w:pPr>
            <w:r>
              <w:rPr>
                <w:i w:val="0"/>
              </w:rPr>
              <w:t>Apprentice Minimum Wage</w:t>
            </w:r>
          </w:p>
        </w:tc>
      </w:tr>
      <w:tr w:rsidR="00616B9B" w:rsidTr="001B5593">
        <w:tc>
          <w:tcPr>
            <w:tcW w:w="2547"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0" w:firstLine="0"/>
            </w:pPr>
            <w:r>
              <w:rPr>
                <w:b/>
                <w:i w:val="0"/>
              </w:rPr>
              <w:t xml:space="preserve">Hours </w:t>
            </w:r>
            <w:r>
              <w:rPr>
                <w:i w:val="0"/>
              </w:rPr>
              <w:t xml:space="preserve"> </w:t>
            </w:r>
          </w:p>
        </w:tc>
        <w:tc>
          <w:tcPr>
            <w:tcW w:w="7791" w:type="dxa"/>
            <w:tcBorders>
              <w:top w:val="single" w:sz="4" w:space="0" w:color="000000"/>
              <w:left w:val="single" w:sz="4" w:space="0" w:color="000000"/>
              <w:bottom w:val="single" w:sz="4" w:space="0" w:color="000000"/>
              <w:right w:val="single" w:sz="4" w:space="0" w:color="000000"/>
            </w:tcBorders>
          </w:tcPr>
          <w:p w:rsidR="00307945" w:rsidRDefault="00307945" w:rsidP="00307945">
            <w:pPr>
              <w:spacing w:line="259" w:lineRule="auto"/>
              <w:ind w:left="2" w:firstLine="0"/>
            </w:pPr>
            <w:r>
              <w:t xml:space="preserve">The Administration Apprentice programme is </w:t>
            </w:r>
            <w:r>
              <w:t>developed in partnership with RNN group, provides opportunities for 16-18 year olds t</w:t>
            </w:r>
            <w:r>
              <w:t xml:space="preserve">he chance to work in a busy proactive office environment, learning on the job skills. </w:t>
            </w:r>
          </w:p>
          <w:p w:rsidR="00307945" w:rsidRDefault="00307945" w:rsidP="00307945">
            <w:pPr>
              <w:spacing w:line="259" w:lineRule="auto"/>
              <w:ind w:left="2" w:firstLine="0"/>
            </w:pPr>
          </w:p>
          <w:p w:rsidR="00307945" w:rsidRDefault="00307945" w:rsidP="00307945">
            <w:pPr>
              <w:spacing w:line="259" w:lineRule="auto"/>
              <w:ind w:left="2" w:firstLine="0"/>
            </w:pPr>
            <w:r>
              <w:t>As well as gaining experience and developing coaching skills in live environments, apprentices will work towards a number of industry-relevant qualifications including the FA Level 1 and Level 2 qualification.</w:t>
            </w:r>
          </w:p>
          <w:p w:rsidR="00307945" w:rsidRDefault="00307945" w:rsidP="00307945">
            <w:pPr>
              <w:spacing w:line="259" w:lineRule="auto"/>
              <w:ind w:left="2" w:firstLine="0"/>
            </w:pPr>
          </w:p>
          <w:p w:rsidR="00616B9B" w:rsidRDefault="00307945" w:rsidP="00307945">
            <w:pPr>
              <w:spacing w:line="259" w:lineRule="auto"/>
              <w:ind w:left="2" w:firstLine="0"/>
            </w:pPr>
            <w:r>
              <w:t>Apprentices receive a weekly salary in line with the national apprentice wage for 30 hours of work, and enjoy a host of additional benefits and incentives.</w:t>
            </w:r>
          </w:p>
        </w:tc>
      </w:tr>
      <w:tr w:rsidR="00616B9B" w:rsidTr="00F24F76">
        <w:tc>
          <w:tcPr>
            <w:tcW w:w="2547"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0" w:firstLine="0"/>
            </w:pPr>
            <w:r>
              <w:rPr>
                <w:b/>
                <w:i w:val="0"/>
              </w:rPr>
              <w:t xml:space="preserve">Job Purpose </w:t>
            </w:r>
            <w:r>
              <w:rPr>
                <w:i w:val="0"/>
              </w:rPr>
              <w:t xml:space="preserve"> </w:t>
            </w:r>
          </w:p>
        </w:tc>
        <w:tc>
          <w:tcPr>
            <w:tcW w:w="7791"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2" w:right="98" w:firstLine="0"/>
              <w:jc w:val="both"/>
            </w:pPr>
            <w:r>
              <w:rPr>
                <w:i w:val="0"/>
              </w:rPr>
              <w:t>Rotherham United Community Sports Trust is seeking to appoint an enthusiastic, charismatic and dedicated person to support a variety of administrative tasks supporting the whole of the trust.</w:t>
            </w:r>
          </w:p>
        </w:tc>
      </w:tr>
      <w:tr w:rsidR="00616B9B" w:rsidTr="00F155F5">
        <w:tc>
          <w:tcPr>
            <w:tcW w:w="2547" w:type="dxa"/>
            <w:tcBorders>
              <w:top w:val="single" w:sz="4" w:space="0" w:color="000000"/>
              <w:left w:val="single" w:sz="4" w:space="0" w:color="000000"/>
              <w:bottom w:val="single" w:sz="4" w:space="0" w:color="000000"/>
              <w:right w:val="single" w:sz="4" w:space="0" w:color="000000"/>
            </w:tcBorders>
          </w:tcPr>
          <w:p w:rsidR="00616B9B" w:rsidRDefault="00616B9B" w:rsidP="00616B9B">
            <w:pPr>
              <w:spacing w:line="259" w:lineRule="auto"/>
              <w:ind w:left="0" w:firstLine="0"/>
            </w:pPr>
            <w:r>
              <w:rPr>
                <w:b/>
                <w:i w:val="0"/>
              </w:rPr>
              <w:t xml:space="preserve">Contract </w:t>
            </w:r>
          </w:p>
          <w:p w:rsidR="00616B9B" w:rsidRDefault="00616B9B" w:rsidP="00616B9B">
            <w:pPr>
              <w:spacing w:line="259" w:lineRule="auto"/>
              <w:ind w:left="0" w:firstLine="0"/>
            </w:pPr>
            <w:r>
              <w:rPr>
                <w:b/>
                <w:i w:val="0"/>
              </w:rPr>
              <w:t xml:space="preserve">Details  </w:t>
            </w:r>
            <w:r>
              <w:rPr>
                <w:i w:val="0"/>
              </w:rPr>
              <w:t xml:space="preserve"> </w:t>
            </w:r>
          </w:p>
        </w:tc>
        <w:tc>
          <w:tcPr>
            <w:tcW w:w="7791" w:type="dxa"/>
            <w:tcBorders>
              <w:top w:val="single" w:sz="4" w:space="0" w:color="000000"/>
              <w:left w:val="single" w:sz="4" w:space="0" w:color="000000"/>
              <w:bottom w:val="single" w:sz="4" w:space="0" w:color="000000"/>
              <w:right w:val="single" w:sz="4" w:space="0" w:color="000000"/>
            </w:tcBorders>
          </w:tcPr>
          <w:p w:rsidR="00616B9B" w:rsidRDefault="00616B9B" w:rsidP="00616B9B">
            <w:pPr>
              <w:numPr>
                <w:ilvl w:val="0"/>
                <w:numId w:val="1"/>
              </w:numPr>
              <w:spacing w:after="12" w:line="259" w:lineRule="auto"/>
              <w:ind w:hanging="161"/>
            </w:pPr>
            <w:r>
              <w:rPr>
                <w:i w:val="0"/>
              </w:rPr>
              <w:t>Fixed term contract, 12 – 18 months dependant on completion of apprenticeship programme.</w:t>
            </w:r>
          </w:p>
          <w:p w:rsidR="00616B9B" w:rsidRDefault="00616B9B" w:rsidP="00616B9B">
            <w:pPr>
              <w:numPr>
                <w:ilvl w:val="0"/>
                <w:numId w:val="1"/>
              </w:numPr>
              <w:spacing w:after="12" w:line="259" w:lineRule="auto"/>
              <w:ind w:hanging="161"/>
            </w:pPr>
            <w:r>
              <w:rPr>
                <w:i w:val="0"/>
              </w:rPr>
              <w:t xml:space="preserve">Auto-enrolment into the Club’s pension scheme (depending on eligibility)   </w:t>
            </w:r>
          </w:p>
          <w:p w:rsidR="00616B9B" w:rsidRDefault="00616B9B" w:rsidP="00616B9B">
            <w:pPr>
              <w:numPr>
                <w:ilvl w:val="0"/>
                <w:numId w:val="1"/>
              </w:numPr>
              <w:spacing w:line="259" w:lineRule="auto"/>
              <w:ind w:hanging="161"/>
            </w:pPr>
            <w:r>
              <w:rPr>
                <w:i w:val="0"/>
              </w:rPr>
              <w:t xml:space="preserve">28 days annual leave including national bank holidays  </w:t>
            </w:r>
          </w:p>
        </w:tc>
      </w:tr>
    </w:tbl>
    <w:p w:rsidR="00616B9B" w:rsidRDefault="00616B9B" w:rsidP="00912A88">
      <w:pPr>
        <w:spacing w:line="259" w:lineRule="auto"/>
        <w:ind w:left="0" w:firstLine="0"/>
      </w:pPr>
    </w:p>
    <w:tbl>
      <w:tblPr>
        <w:tblStyle w:val="TableGrid"/>
        <w:tblW w:w="0" w:type="auto"/>
        <w:tblLook w:val="04A0" w:firstRow="1" w:lastRow="0" w:firstColumn="1" w:lastColumn="0" w:noHBand="0" w:noVBand="1"/>
      </w:tblPr>
      <w:tblGrid>
        <w:gridCol w:w="2405"/>
        <w:gridCol w:w="7933"/>
      </w:tblGrid>
      <w:tr w:rsidR="00616B9B" w:rsidTr="00616B9B">
        <w:tc>
          <w:tcPr>
            <w:tcW w:w="10338" w:type="dxa"/>
            <w:gridSpan w:val="2"/>
          </w:tcPr>
          <w:p w:rsidR="00616B9B" w:rsidRDefault="00616B9B" w:rsidP="00616B9B">
            <w:pPr>
              <w:ind w:left="0" w:firstLine="0"/>
            </w:pPr>
            <w:r w:rsidRPr="00616B9B">
              <w:t xml:space="preserve">Role Accountabilities &amp; Key Duties  </w:t>
            </w:r>
          </w:p>
        </w:tc>
      </w:tr>
      <w:tr w:rsidR="00616B9B" w:rsidTr="00616B9B">
        <w:tc>
          <w:tcPr>
            <w:tcW w:w="2405" w:type="dxa"/>
          </w:tcPr>
          <w:p w:rsidR="00616B9B" w:rsidRDefault="00616B9B" w:rsidP="00616B9B">
            <w:pPr>
              <w:ind w:left="0" w:firstLine="0"/>
            </w:pPr>
            <w:r>
              <w:t xml:space="preserve">Key Duties and </w:t>
            </w:r>
          </w:p>
          <w:p w:rsidR="00616B9B" w:rsidRDefault="00616B9B" w:rsidP="00616B9B">
            <w:pPr>
              <w:ind w:left="0" w:firstLine="0"/>
            </w:pPr>
            <w:r>
              <w:t>Responsibilities</w:t>
            </w:r>
          </w:p>
        </w:tc>
        <w:tc>
          <w:tcPr>
            <w:tcW w:w="7933" w:type="dxa"/>
          </w:tcPr>
          <w:p w:rsidR="00616B9B" w:rsidRDefault="00616B9B" w:rsidP="00616B9B">
            <w:pPr>
              <w:pStyle w:val="ListParagraph"/>
              <w:numPr>
                <w:ilvl w:val="0"/>
                <w:numId w:val="2"/>
              </w:numPr>
            </w:pPr>
            <w:r>
              <w:t>Support the trust where appropriate with administrative duties</w:t>
            </w:r>
          </w:p>
          <w:p w:rsidR="00616B9B" w:rsidRDefault="00616B9B" w:rsidP="00616B9B">
            <w:pPr>
              <w:pStyle w:val="ListParagraph"/>
              <w:numPr>
                <w:ilvl w:val="0"/>
                <w:numId w:val="2"/>
              </w:numPr>
            </w:pPr>
            <w:r>
              <w:t>Manage programme administration including petty cash, attendance records, data entry and evaluation.</w:t>
            </w:r>
          </w:p>
          <w:p w:rsidR="00616B9B" w:rsidRDefault="00616B9B" w:rsidP="00616B9B">
            <w:pPr>
              <w:pStyle w:val="ListParagraph"/>
              <w:numPr>
                <w:ilvl w:val="0"/>
                <w:numId w:val="2"/>
              </w:numPr>
            </w:pPr>
            <w:r>
              <w:t xml:space="preserve">Views – input sessions data for all sessions, including Premier league and English Football League funded projects. </w:t>
            </w:r>
          </w:p>
          <w:p w:rsidR="00616B9B" w:rsidRDefault="00616B9B" w:rsidP="00616B9B">
            <w:pPr>
              <w:pStyle w:val="ListParagraph"/>
              <w:numPr>
                <w:ilvl w:val="0"/>
                <w:numId w:val="2"/>
              </w:numPr>
            </w:pPr>
            <w:r>
              <w:t>Photo copying documents and preparation of documentation</w:t>
            </w:r>
          </w:p>
          <w:p w:rsidR="00616B9B" w:rsidRDefault="00616B9B" w:rsidP="00616B9B">
            <w:pPr>
              <w:pStyle w:val="ListParagraph"/>
              <w:numPr>
                <w:ilvl w:val="0"/>
                <w:numId w:val="2"/>
              </w:numPr>
            </w:pPr>
            <w:r>
              <w:t xml:space="preserve">Filing &amp; administrative duties  </w:t>
            </w:r>
          </w:p>
          <w:p w:rsidR="00616B9B" w:rsidRDefault="00616B9B" w:rsidP="00616B9B">
            <w:pPr>
              <w:pStyle w:val="ListParagraph"/>
              <w:numPr>
                <w:ilvl w:val="0"/>
                <w:numId w:val="2"/>
              </w:numPr>
            </w:pPr>
            <w:r>
              <w:t xml:space="preserve">Postal Duties </w:t>
            </w:r>
          </w:p>
          <w:p w:rsidR="00616B9B" w:rsidRDefault="00616B9B" w:rsidP="00616B9B">
            <w:pPr>
              <w:pStyle w:val="ListParagraph"/>
              <w:numPr>
                <w:ilvl w:val="0"/>
                <w:numId w:val="2"/>
              </w:numPr>
            </w:pPr>
            <w:r>
              <w:t>Meeting preparation</w:t>
            </w:r>
          </w:p>
          <w:p w:rsidR="00616B9B" w:rsidRDefault="00616B9B" w:rsidP="00616B9B">
            <w:pPr>
              <w:pStyle w:val="ListParagraph"/>
              <w:numPr>
                <w:ilvl w:val="0"/>
                <w:numId w:val="2"/>
              </w:numPr>
            </w:pPr>
            <w:r>
              <w:t xml:space="preserve">Word/Excel/PowerPoint/ Outlook  </w:t>
            </w:r>
          </w:p>
          <w:p w:rsidR="00616B9B" w:rsidRDefault="00616B9B" w:rsidP="00616B9B">
            <w:pPr>
              <w:pStyle w:val="ListParagraph"/>
              <w:numPr>
                <w:ilvl w:val="0"/>
                <w:numId w:val="2"/>
              </w:numPr>
            </w:pPr>
            <w:r>
              <w:t xml:space="preserve">Minute taking  </w:t>
            </w:r>
          </w:p>
          <w:p w:rsidR="00616B9B" w:rsidRDefault="00616B9B" w:rsidP="00616B9B">
            <w:pPr>
              <w:pStyle w:val="ListParagraph"/>
              <w:numPr>
                <w:ilvl w:val="0"/>
                <w:numId w:val="2"/>
              </w:numPr>
            </w:pPr>
            <w:r>
              <w:t xml:space="preserve">Negotiation with suppliers to ensure best value </w:t>
            </w:r>
          </w:p>
          <w:p w:rsidR="00616B9B" w:rsidRDefault="00616B9B" w:rsidP="00616B9B">
            <w:pPr>
              <w:pStyle w:val="ListParagraph"/>
              <w:numPr>
                <w:ilvl w:val="0"/>
                <w:numId w:val="2"/>
              </w:numPr>
            </w:pPr>
            <w:r>
              <w:t xml:space="preserve">The handling of customer enquires via telephone, email and social media  </w:t>
            </w:r>
          </w:p>
        </w:tc>
      </w:tr>
      <w:tr w:rsidR="00616B9B" w:rsidTr="00616B9B">
        <w:tc>
          <w:tcPr>
            <w:tcW w:w="2405" w:type="dxa"/>
          </w:tcPr>
          <w:p w:rsidR="00616B9B" w:rsidRDefault="00616B9B" w:rsidP="00616B9B">
            <w:pPr>
              <w:ind w:left="0" w:firstLine="0"/>
            </w:pPr>
            <w:r>
              <w:t xml:space="preserve">Person </w:t>
            </w:r>
          </w:p>
          <w:p w:rsidR="00616B9B" w:rsidRDefault="00616B9B" w:rsidP="00616B9B">
            <w:pPr>
              <w:ind w:left="0" w:firstLine="0"/>
            </w:pPr>
            <w:r>
              <w:t>Specification</w:t>
            </w:r>
          </w:p>
        </w:tc>
        <w:tc>
          <w:tcPr>
            <w:tcW w:w="7933" w:type="dxa"/>
          </w:tcPr>
          <w:p w:rsidR="00616B9B" w:rsidRDefault="00616B9B" w:rsidP="00616B9B">
            <w:pPr>
              <w:numPr>
                <w:ilvl w:val="0"/>
                <w:numId w:val="2"/>
              </w:numPr>
              <w:spacing w:after="15" w:line="259" w:lineRule="auto"/>
            </w:pPr>
            <w:r>
              <w:rPr>
                <w:i w:val="0"/>
              </w:rPr>
              <w:t xml:space="preserve">Excellent verbal and written communication skills </w:t>
            </w:r>
          </w:p>
          <w:p w:rsidR="00616B9B" w:rsidRDefault="00616B9B" w:rsidP="00616B9B">
            <w:pPr>
              <w:numPr>
                <w:ilvl w:val="0"/>
                <w:numId w:val="2"/>
              </w:numPr>
              <w:spacing w:after="15" w:line="259" w:lineRule="auto"/>
            </w:pPr>
            <w:r>
              <w:rPr>
                <w:i w:val="0"/>
              </w:rPr>
              <w:t xml:space="preserve">Excellent telephone skills and experience in customer retention  </w:t>
            </w:r>
          </w:p>
          <w:p w:rsidR="00616B9B" w:rsidRDefault="00616B9B" w:rsidP="00616B9B">
            <w:pPr>
              <w:numPr>
                <w:ilvl w:val="0"/>
                <w:numId w:val="2"/>
              </w:numPr>
              <w:spacing w:after="17" w:line="259" w:lineRule="auto"/>
            </w:pPr>
            <w:r>
              <w:rPr>
                <w:i w:val="0"/>
              </w:rPr>
              <w:t xml:space="preserve">Ability to think clearly, creatively and imaginatively </w:t>
            </w:r>
          </w:p>
          <w:p w:rsidR="00616B9B" w:rsidRDefault="00616B9B" w:rsidP="00616B9B">
            <w:pPr>
              <w:numPr>
                <w:ilvl w:val="0"/>
                <w:numId w:val="2"/>
              </w:numPr>
              <w:spacing w:after="15" w:line="259" w:lineRule="auto"/>
            </w:pPr>
            <w:r>
              <w:rPr>
                <w:i w:val="0"/>
              </w:rPr>
              <w:t xml:space="preserve">Positive attitude and strong focus on teamwork </w:t>
            </w:r>
          </w:p>
          <w:p w:rsidR="00616B9B" w:rsidRDefault="00616B9B" w:rsidP="00616B9B">
            <w:pPr>
              <w:numPr>
                <w:ilvl w:val="0"/>
                <w:numId w:val="2"/>
              </w:numPr>
              <w:spacing w:after="15" w:line="259" w:lineRule="auto"/>
            </w:pPr>
            <w:r>
              <w:rPr>
                <w:i w:val="0"/>
              </w:rPr>
              <w:t xml:space="preserve">Ability to communicate with people from all backgrounds </w:t>
            </w:r>
          </w:p>
          <w:p w:rsidR="00616B9B" w:rsidRDefault="00616B9B" w:rsidP="00616B9B">
            <w:pPr>
              <w:numPr>
                <w:ilvl w:val="0"/>
                <w:numId w:val="2"/>
              </w:numPr>
              <w:spacing w:after="15" w:line="259" w:lineRule="auto"/>
            </w:pPr>
            <w:r>
              <w:rPr>
                <w:i w:val="0"/>
              </w:rPr>
              <w:t xml:space="preserve">Ability to build and maintain positive relationships with people </w:t>
            </w:r>
          </w:p>
          <w:p w:rsidR="00616B9B" w:rsidRDefault="00616B9B" w:rsidP="00616B9B">
            <w:pPr>
              <w:numPr>
                <w:ilvl w:val="0"/>
                <w:numId w:val="2"/>
              </w:numPr>
              <w:spacing w:after="17" w:line="259" w:lineRule="auto"/>
            </w:pPr>
            <w:r>
              <w:rPr>
                <w:i w:val="0"/>
              </w:rPr>
              <w:t xml:space="preserve">Focused on achievement, targets and continuous improvement  </w:t>
            </w:r>
          </w:p>
          <w:p w:rsidR="00616B9B" w:rsidRDefault="00616B9B" w:rsidP="00616B9B">
            <w:pPr>
              <w:numPr>
                <w:ilvl w:val="0"/>
                <w:numId w:val="2"/>
              </w:numPr>
              <w:spacing w:after="15" w:line="259" w:lineRule="auto"/>
            </w:pPr>
            <w:r>
              <w:rPr>
                <w:i w:val="0"/>
              </w:rPr>
              <w:t xml:space="preserve">Demonstrate a high degree of flexibility and confidentially  </w:t>
            </w:r>
          </w:p>
          <w:p w:rsidR="00616B9B" w:rsidRDefault="00616B9B" w:rsidP="00616B9B">
            <w:pPr>
              <w:numPr>
                <w:ilvl w:val="0"/>
                <w:numId w:val="2"/>
              </w:numPr>
              <w:spacing w:after="15" w:line="259" w:lineRule="auto"/>
            </w:pPr>
            <w:r>
              <w:rPr>
                <w:i w:val="0"/>
              </w:rPr>
              <w:t xml:space="preserve">Capable of presenting information, orally and written </w:t>
            </w:r>
          </w:p>
          <w:p w:rsidR="00616B9B" w:rsidRDefault="00616B9B" w:rsidP="00616B9B">
            <w:pPr>
              <w:numPr>
                <w:ilvl w:val="0"/>
                <w:numId w:val="2"/>
              </w:numPr>
              <w:spacing w:after="15" w:line="259" w:lineRule="auto"/>
            </w:pPr>
            <w:r>
              <w:rPr>
                <w:i w:val="0"/>
              </w:rPr>
              <w:t xml:space="preserve">Have skills to plan, organise and present information  </w:t>
            </w:r>
          </w:p>
          <w:p w:rsidR="00616B9B" w:rsidRDefault="00616B9B" w:rsidP="00616B9B">
            <w:pPr>
              <w:numPr>
                <w:ilvl w:val="0"/>
                <w:numId w:val="2"/>
              </w:numPr>
              <w:spacing w:after="17" w:line="259" w:lineRule="auto"/>
            </w:pPr>
            <w:r>
              <w:rPr>
                <w:i w:val="0"/>
              </w:rPr>
              <w:lastRenderedPageBreak/>
              <w:t xml:space="preserve">Ability to work under pressure and to tight deadlines </w:t>
            </w:r>
          </w:p>
          <w:p w:rsidR="00616B9B" w:rsidRDefault="00616B9B" w:rsidP="00616B9B">
            <w:pPr>
              <w:numPr>
                <w:ilvl w:val="0"/>
                <w:numId w:val="2"/>
              </w:numPr>
              <w:spacing w:after="15" w:line="259" w:lineRule="auto"/>
            </w:pPr>
            <w:r>
              <w:rPr>
                <w:i w:val="0"/>
              </w:rPr>
              <w:t xml:space="preserve">Ability to work on own initiative </w:t>
            </w:r>
          </w:p>
          <w:p w:rsidR="00616B9B" w:rsidRDefault="00616B9B" w:rsidP="00616B9B">
            <w:pPr>
              <w:numPr>
                <w:ilvl w:val="0"/>
                <w:numId w:val="2"/>
              </w:numPr>
              <w:spacing w:line="259" w:lineRule="auto"/>
            </w:pPr>
            <w:r>
              <w:rPr>
                <w:i w:val="0"/>
              </w:rPr>
              <w:t xml:space="preserve">Competent IT skills </w:t>
            </w:r>
          </w:p>
          <w:p w:rsidR="00616B9B" w:rsidRDefault="00616B9B" w:rsidP="00616B9B">
            <w:pPr>
              <w:ind w:left="0" w:firstLine="0"/>
            </w:pPr>
          </w:p>
        </w:tc>
      </w:tr>
      <w:tr w:rsidR="00616B9B" w:rsidTr="00616B9B">
        <w:tc>
          <w:tcPr>
            <w:tcW w:w="2405" w:type="dxa"/>
          </w:tcPr>
          <w:p w:rsidR="00616B9B" w:rsidRDefault="00616B9B" w:rsidP="00616B9B">
            <w:pPr>
              <w:ind w:left="0" w:firstLine="0"/>
            </w:pPr>
            <w:r w:rsidRPr="00616B9B">
              <w:lastRenderedPageBreak/>
              <w:t>Managing Partnerships and Contracts</w:t>
            </w:r>
          </w:p>
        </w:tc>
        <w:tc>
          <w:tcPr>
            <w:tcW w:w="7933" w:type="dxa"/>
          </w:tcPr>
          <w:p w:rsidR="00616B9B" w:rsidRDefault="00616B9B" w:rsidP="00616B9B">
            <w:pPr>
              <w:numPr>
                <w:ilvl w:val="0"/>
                <w:numId w:val="2"/>
              </w:numPr>
              <w:spacing w:after="15" w:line="259" w:lineRule="auto"/>
              <w:rPr>
                <w:i w:val="0"/>
              </w:rPr>
            </w:pPr>
            <w:r>
              <w:rPr>
                <w:i w:val="0"/>
              </w:rPr>
              <w:t>Maintain and build positive relationship with key partners and stakeholders</w:t>
            </w:r>
          </w:p>
        </w:tc>
      </w:tr>
      <w:tr w:rsidR="00616B9B" w:rsidTr="00616B9B">
        <w:tc>
          <w:tcPr>
            <w:tcW w:w="2405" w:type="dxa"/>
          </w:tcPr>
          <w:p w:rsidR="00616B9B" w:rsidRDefault="00616B9B" w:rsidP="00616B9B">
            <w:pPr>
              <w:ind w:left="0" w:firstLine="0"/>
            </w:pPr>
            <w:r w:rsidRPr="00616B9B">
              <w:t>Experience</w:t>
            </w:r>
          </w:p>
        </w:tc>
        <w:tc>
          <w:tcPr>
            <w:tcW w:w="7933" w:type="dxa"/>
          </w:tcPr>
          <w:p w:rsidR="00616B9B" w:rsidRDefault="00616B9B" w:rsidP="00616B9B">
            <w:pPr>
              <w:numPr>
                <w:ilvl w:val="0"/>
                <w:numId w:val="2"/>
              </w:numPr>
              <w:spacing w:line="259" w:lineRule="auto"/>
            </w:pPr>
            <w:r>
              <w:rPr>
                <w:i w:val="0"/>
              </w:rPr>
              <w:t xml:space="preserve">Proven experience of working in a fast paced and demanding environment </w:t>
            </w:r>
          </w:p>
          <w:p w:rsidR="00616B9B" w:rsidRDefault="00616B9B" w:rsidP="00616B9B">
            <w:pPr>
              <w:numPr>
                <w:ilvl w:val="0"/>
                <w:numId w:val="2"/>
              </w:numPr>
              <w:spacing w:after="46" w:line="240" w:lineRule="auto"/>
            </w:pPr>
            <w:r>
              <w:rPr>
                <w:i w:val="0"/>
              </w:rPr>
              <w:t xml:space="preserve">Ability to work collaboratively with people on projects across various departments and locations   </w:t>
            </w:r>
          </w:p>
          <w:p w:rsidR="00616B9B" w:rsidRDefault="00616B9B" w:rsidP="00616B9B">
            <w:pPr>
              <w:numPr>
                <w:ilvl w:val="0"/>
                <w:numId w:val="2"/>
              </w:numPr>
              <w:spacing w:line="259" w:lineRule="auto"/>
            </w:pPr>
            <w:r>
              <w:rPr>
                <w:i w:val="0"/>
              </w:rPr>
              <w:t xml:space="preserve">GCSE in English and Mathematics Grade C or above </w:t>
            </w:r>
          </w:p>
          <w:p w:rsidR="00616B9B" w:rsidRDefault="00616B9B" w:rsidP="00616B9B">
            <w:pPr>
              <w:numPr>
                <w:ilvl w:val="0"/>
                <w:numId w:val="2"/>
              </w:numPr>
              <w:spacing w:line="259" w:lineRule="auto"/>
            </w:pPr>
            <w:r>
              <w:rPr>
                <w:i w:val="0"/>
              </w:rPr>
              <w:t xml:space="preserve">Excellent written communications  </w:t>
            </w:r>
          </w:p>
          <w:p w:rsidR="00616B9B" w:rsidRPr="006D33CC" w:rsidRDefault="00616B9B" w:rsidP="00616B9B">
            <w:pPr>
              <w:numPr>
                <w:ilvl w:val="0"/>
                <w:numId w:val="2"/>
              </w:numPr>
              <w:spacing w:after="1" w:line="257" w:lineRule="auto"/>
            </w:pPr>
            <w:r>
              <w:rPr>
                <w:i w:val="0"/>
              </w:rPr>
              <w:t>Ability to be flexible and adaptable to change</w:t>
            </w:r>
          </w:p>
          <w:p w:rsidR="00616B9B" w:rsidRDefault="00616B9B" w:rsidP="00616B9B">
            <w:pPr>
              <w:numPr>
                <w:ilvl w:val="0"/>
                <w:numId w:val="2"/>
              </w:numPr>
              <w:spacing w:after="1" w:line="257" w:lineRule="auto"/>
            </w:pPr>
            <w:r>
              <w:rPr>
                <w:i w:val="0"/>
              </w:rPr>
              <w:t xml:space="preserve">Good Keyboard skills. </w:t>
            </w:r>
          </w:p>
          <w:p w:rsidR="00616B9B" w:rsidRPr="006D33CC" w:rsidRDefault="00616B9B" w:rsidP="00616B9B">
            <w:pPr>
              <w:numPr>
                <w:ilvl w:val="0"/>
                <w:numId w:val="2"/>
              </w:numPr>
              <w:spacing w:after="3" w:line="256" w:lineRule="auto"/>
            </w:pPr>
            <w:r>
              <w:rPr>
                <w:i w:val="0"/>
              </w:rPr>
              <w:t xml:space="preserve">Computer literate in Microsoft Office </w:t>
            </w:r>
          </w:p>
          <w:p w:rsidR="00616B9B" w:rsidRDefault="00616B9B" w:rsidP="00616B9B">
            <w:pPr>
              <w:numPr>
                <w:ilvl w:val="0"/>
                <w:numId w:val="2"/>
              </w:numPr>
              <w:spacing w:after="3" w:line="256" w:lineRule="auto"/>
            </w:pPr>
            <w:r>
              <w:rPr>
                <w:i w:val="0"/>
              </w:rPr>
              <w:t xml:space="preserve">Ability to meet deadlines. </w:t>
            </w:r>
          </w:p>
          <w:p w:rsidR="00616B9B" w:rsidRDefault="00616B9B" w:rsidP="00616B9B">
            <w:pPr>
              <w:numPr>
                <w:ilvl w:val="0"/>
                <w:numId w:val="2"/>
              </w:numPr>
              <w:spacing w:line="259" w:lineRule="auto"/>
            </w:pPr>
            <w:r>
              <w:rPr>
                <w:i w:val="0"/>
              </w:rPr>
              <w:t xml:space="preserve">Ability to plan and prioritise effectively when carrying out multiple simultaneous projects. </w:t>
            </w:r>
          </w:p>
          <w:p w:rsidR="00616B9B" w:rsidRDefault="00616B9B" w:rsidP="00616B9B">
            <w:pPr>
              <w:numPr>
                <w:ilvl w:val="0"/>
                <w:numId w:val="2"/>
              </w:numPr>
              <w:spacing w:line="259" w:lineRule="auto"/>
            </w:pPr>
            <w:r>
              <w:rPr>
                <w:i w:val="0"/>
              </w:rPr>
              <w:t xml:space="preserve">Ability to communicate effectively at all levels within an organisation. </w:t>
            </w:r>
          </w:p>
          <w:p w:rsidR="00616B9B" w:rsidRDefault="00616B9B" w:rsidP="00616B9B">
            <w:pPr>
              <w:numPr>
                <w:ilvl w:val="0"/>
                <w:numId w:val="2"/>
              </w:numPr>
              <w:spacing w:line="259" w:lineRule="auto"/>
            </w:pPr>
            <w:r>
              <w:rPr>
                <w:i w:val="0"/>
              </w:rPr>
              <w:t xml:space="preserve">General Office experience. </w:t>
            </w:r>
          </w:p>
          <w:p w:rsidR="00616B9B" w:rsidRDefault="00616B9B" w:rsidP="00616B9B">
            <w:pPr>
              <w:numPr>
                <w:ilvl w:val="0"/>
                <w:numId w:val="2"/>
              </w:numPr>
              <w:spacing w:after="15" w:line="259" w:lineRule="auto"/>
              <w:rPr>
                <w:i w:val="0"/>
              </w:rPr>
            </w:pPr>
            <w:r>
              <w:rPr>
                <w:i w:val="0"/>
              </w:rPr>
              <w:t>Being able to work as part of a team.</w:t>
            </w:r>
          </w:p>
          <w:p w:rsidR="00616B9B" w:rsidRDefault="00616B9B" w:rsidP="00616B9B">
            <w:pPr>
              <w:numPr>
                <w:ilvl w:val="0"/>
                <w:numId w:val="6"/>
              </w:numPr>
              <w:spacing w:line="259" w:lineRule="auto"/>
              <w:ind w:hanging="360"/>
            </w:pPr>
            <w:r>
              <w:rPr>
                <w:i w:val="0"/>
              </w:rPr>
              <w:t xml:space="preserve">Excellent organisation skills and commitment to detail. </w:t>
            </w:r>
          </w:p>
          <w:p w:rsidR="00616B9B" w:rsidRPr="00616B9B" w:rsidRDefault="00616B9B" w:rsidP="00616B9B">
            <w:pPr>
              <w:numPr>
                <w:ilvl w:val="0"/>
                <w:numId w:val="6"/>
              </w:numPr>
              <w:spacing w:after="283" w:line="237" w:lineRule="auto"/>
              <w:ind w:hanging="360"/>
            </w:pPr>
            <w:r>
              <w:rPr>
                <w:i w:val="0"/>
              </w:rPr>
              <w:t xml:space="preserve">Strives for continuous improvement by seeking and sharing feedback appropriately and respectfully. </w:t>
            </w:r>
          </w:p>
        </w:tc>
      </w:tr>
      <w:tr w:rsidR="00616B9B" w:rsidTr="00616B9B">
        <w:tc>
          <w:tcPr>
            <w:tcW w:w="2405" w:type="dxa"/>
          </w:tcPr>
          <w:p w:rsidR="00616B9B" w:rsidRDefault="00616B9B" w:rsidP="00616B9B">
            <w:pPr>
              <w:ind w:left="0" w:firstLine="0"/>
            </w:pPr>
            <w:r w:rsidRPr="00616B9B">
              <w:t>Qualifications</w:t>
            </w:r>
          </w:p>
        </w:tc>
        <w:tc>
          <w:tcPr>
            <w:tcW w:w="7933" w:type="dxa"/>
          </w:tcPr>
          <w:p w:rsidR="00616B9B" w:rsidRDefault="00616B9B" w:rsidP="00616B9B">
            <w:pPr>
              <w:numPr>
                <w:ilvl w:val="0"/>
                <w:numId w:val="2"/>
              </w:numPr>
              <w:spacing w:line="259" w:lineRule="auto"/>
            </w:pPr>
            <w:r>
              <w:rPr>
                <w:i w:val="0"/>
              </w:rPr>
              <w:t xml:space="preserve">GCSE in English and Mathematics Grade C or above </w:t>
            </w:r>
          </w:p>
          <w:p w:rsidR="00616B9B" w:rsidRDefault="00616B9B" w:rsidP="00616B9B">
            <w:pPr>
              <w:spacing w:after="15" w:line="259" w:lineRule="auto"/>
              <w:rPr>
                <w:i w:val="0"/>
              </w:rPr>
            </w:pPr>
          </w:p>
        </w:tc>
      </w:tr>
    </w:tbl>
    <w:p w:rsidR="003E1CF9" w:rsidRDefault="003E1CF9" w:rsidP="00616B9B">
      <w:pPr>
        <w:ind w:left="0"/>
      </w:pPr>
    </w:p>
    <w:tbl>
      <w:tblPr>
        <w:tblStyle w:val="TableGrid"/>
        <w:tblW w:w="0" w:type="auto"/>
        <w:tblLook w:val="04A0" w:firstRow="1" w:lastRow="0" w:firstColumn="1" w:lastColumn="0" w:noHBand="0" w:noVBand="1"/>
      </w:tblPr>
      <w:tblGrid>
        <w:gridCol w:w="10338"/>
      </w:tblGrid>
      <w:tr w:rsidR="00616B9B" w:rsidTr="00616B9B">
        <w:tc>
          <w:tcPr>
            <w:tcW w:w="10338" w:type="dxa"/>
          </w:tcPr>
          <w:p w:rsidR="00616B9B" w:rsidRDefault="00616B9B" w:rsidP="00616B9B">
            <w:pPr>
              <w:ind w:left="0" w:firstLine="0"/>
            </w:pPr>
            <w:r w:rsidRPr="00616B9B">
              <w:t xml:space="preserve">General Duties &amp; Accountabilities   </w:t>
            </w:r>
          </w:p>
        </w:tc>
      </w:tr>
      <w:tr w:rsidR="00616B9B" w:rsidTr="00616B9B">
        <w:tc>
          <w:tcPr>
            <w:tcW w:w="10338" w:type="dxa"/>
          </w:tcPr>
          <w:p w:rsidR="00616B9B" w:rsidRDefault="00616B9B" w:rsidP="00616B9B">
            <w:pPr>
              <w:ind w:left="0" w:firstLine="0"/>
            </w:pPr>
            <w:r>
              <w:t>•</w:t>
            </w:r>
            <w:r>
              <w:tab/>
              <w:t xml:space="preserve">To support RUCST and Rotherham United FC in their aims and objectives at all times   </w:t>
            </w:r>
          </w:p>
          <w:p w:rsidR="00616B9B" w:rsidRDefault="00616B9B" w:rsidP="00616B9B">
            <w:pPr>
              <w:ind w:left="0" w:firstLine="0"/>
            </w:pPr>
            <w:r>
              <w:t>•</w:t>
            </w:r>
            <w:r>
              <w:tab/>
              <w:t xml:space="preserve">To ensure compliance with all relevant Club policies, including health and safety policies </w:t>
            </w:r>
          </w:p>
          <w:p w:rsidR="00616B9B" w:rsidRDefault="00616B9B" w:rsidP="00616B9B">
            <w:pPr>
              <w:ind w:left="0" w:firstLine="0"/>
            </w:pPr>
            <w:r>
              <w:t>•</w:t>
            </w:r>
            <w:r>
              <w:tab/>
              <w:t xml:space="preserve">To ensure compliance with all relevant legal, regulatory, ethical and social requirements  </w:t>
            </w:r>
          </w:p>
          <w:p w:rsidR="00616B9B" w:rsidRDefault="00616B9B" w:rsidP="00616B9B">
            <w:pPr>
              <w:ind w:left="0" w:firstLine="0"/>
            </w:pPr>
            <w:r>
              <w:t>•</w:t>
            </w:r>
            <w:r>
              <w:tab/>
              <w:t xml:space="preserve">To build and maintain good working relationships both internally and externally, maintaining a professional image at all times when representing RUCST and Rotherham United FC  </w:t>
            </w:r>
          </w:p>
          <w:p w:rsidR="00616B9B" w:rsidRDefault="00616B9B" w:rsidP="00616B9B">
            <w:pPr>
              <w:ind w:left="0" w:firstLine="0"/>
            </w:pPr>
            <w:r>
              <w:t>•</w:t>
            </w:r>
            <w:r>
              <w:tab/>
              <w:t xml:space="preserve">To keep confidential any information gained regarding the Charity, Club and its personnel  </w:t>
            </w:r>
          </w:p>
          <w:p w:rsidR="00616B9B" w:rsidRDefault="00616B9B" w:rsidP="00616B9B">
            <w:pPr>
              <w:ind w:left="0" w:firstLine="0"/>
            </w:pPr>
            <w:r>
              <w:t>•</w:t>
            </w:r>
            <w:r>
              <w:tab/>
              <w:t xml:space="preserve">To maintain a flexible approach to work at all times  </w:t>
            </w:r>
          </w:p>
          <w:p w:rsidR="00616B9B" w:rsidRDefault="00616B9B" w:rsidP="00616B9B">
            <w:pPr>
              <w:ind w:left="0" w:firstLine="0"/>
            </w:pPr>
            <w:r>
              <w:t>•</w:t>
            </w:r>
            <w:r>
              <w:tab/>
              <w:t xml:space="preserve">To undertake other duties and responsibilities as required from time to time  </w:t>
            </w:r>
          </w:p>
          <w:p w:rsidR="00616B9B" w:rsidRDefault="00616B9B" w:rsidP="00616B9B">
            <w:pPr>
              <w:ind w:left="0" w:firstLine="0"/>
            </w:pPr>
            <w:r>
              <w:t>•</w:t>
            </w:r>
            <w:r>
              <w:tab/>
              <w:t xml:space="preserve">Promote equal opportunities in recruitment, delivery and overall assessment  </w:t>
            </w:r>
          </w:p>
          <w:p w:rsidR="00616B9B" w:rsidRDefault="00616B9B" w:rsidP="00616B9B">
            <w:pPr>
              <w:ind w:left="0" w:firstLine="0"/>
            </w:pPr>
            <w:r>
              <w:t>•</w:t>
            </w:r>
            <w:r>
              <w:tab/>
              <w:t xml:space="preserve">Ensuring that all contact with and arrangements for participants and their welfare is safeguarding and promoted  </w:t>
            </w:r>
          </w:p>
          <w:p w:rsidR="00616B9B" w:rsidRDefault="00616B9B" w:rsidP="00616B9B">
            <w:pPr>
              <w:ind w:left="0" w:firstLine="0"/>
            </w:pPr>
            <w:r>
              <w:t>•</w:t>
            </w:r>
            <w:r>
              <w:tab/>
              <w:t>Contribute to quality assurance within the curriculum delivered</w:t>
            </w:r>
          </w:p>
        </w:tc>
      </w:tr>
    </w:tbl>
    <w:p w:rsidR="00616B9B" w:rsidRDefault="00616B9B" w:rsidP="00616B9B">
      <w:pPr>
        <w:ind w:left="0"/>
      </w:pPr>
    </w:p>
    <w:p w:rsidR="00912A88" w:rsidRDefault="00912A88" w:rsidP="00912A88">
      <w:pPr>
        <w:ind w:left="0"/>
      </w:pPr>
      <w:r>
        <w:t xml:space="preserve">This job description is not to be regarded as exclusive or exhaustive.  It is intended as an outline indication of the areas of activity and will be amended in light of the changing needs of Rotherham United Community Sports Trust.   </w:t>
      </w:r>
    </w:p>
    <w:p w:rsidR="00912A88" w:rsidRDefault="00912A88" w:rsidP="00912A88">
      <w:pPr>
        <w:ind w:left="0"/>
      </w:pPr>
      <w:r>
        <w:t xml:space="preserve"> </w:t>
      </w:r>
    </w:p>
    <w:p w:rsidR="00912A88" w:rsidRDefault="00912A88" w:rsidP="00912A88">
      <w:pPr>
        <w:ind w:left="0"/>
      </w:pPr>
      <w:r>
        <w:t xml:space="preserve">RUCST is committed to safeguarding and promoting welfare of children, young people and vulnerable adults, and expects all staff to share this commitment. </w:t>
      </w:r>
    </w:p>
    <w:p w:rsidR="00912A88" w:rsidRDefault="00912A88" w:rsidP="00912A88">
      <w:pPr>
        <w:ind w:left="0"/>
      </w:pPr>
      <w:r>
        <w:t xml:space="preserve"> </w:t>
      </w:r>
    </w:p>
    <w:p w:rsidR="00616B9B" w:rsidRDefault="00912A88" w:rsidP="008B2916">
      <w:pPr>
        <w:ind w:left="0"/>
      </w:pPr>
      <w:r>
        <w:t>We are a diverse Trust that respects differences in race, disability, gender, faith background or personal circumstances we welcome all application. We want everyone to feel valued and included in the football community and to achieve their full potential. The trust is opposed to any discrimination and commits itself to the redress of any inequalities by taking positive action where appropriate.</w:t>
      </w:r>
      <w:bookmarkStart w:id="0" w:name="_GoBack"/>
      <w:bookmarkEnd w:id="0"/>
    </w:p>
    <w:tbl>
      <w:tblPr>
        <w:tblStyle w:val="TableGrid0"/>
        <w:tblW w:w="9247" w:type="dxa"/>
        <w:tblInd w:w="566" w:type="dxa"/>
        <w:tblCellMar>
          <w:top w:w="50" w:type="dxa"/>
          <w:left w:w="0" w:type="dxa"/>
          <w:bottom w:w="0" w:type="dxa"/>
          <w:right w:w="0" w:type="dxa"/>
        </w:tblCellMar>
        <w:tblLook w:val="04A0" w:firstRow="1" w:lastRow="0" w:firstColumn="1" w:lastColumn="0" w:noHBand="0" w:noVBand="1"/>
      </w:tblPr>
      <w:tblGrid>
        <w:gridCol w:w="497"/>
        <w:gridCol w:w="5987"/>
        <w:gridCol w:w="1409"/>
        <w:gridCol w:w="1354"/>
      </w:tblGrid>
      <w:tr w:rsidR="00616B9B" w:rsidTr="004717EC">
        <w:trPr>
          <w:trHeight w:val="317"/>
        </w:trPr>
        <w:tc>
          <w:tcPr>
            <w:tcW w:w="6484" w:type="dxa"/>
            <w:gridSpan w:val="2"/>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lastRenderedPageBreak/>
              <w:t xml:space="preserve">Qualifications </w:t>
            </w:r>
            <w:r>
              <w:rPr>
                <w:i w:val="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Essential </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Desirable </w:t>
            </w:r>
            <w:r>
              <w:rPr>
                <w:i w:val="0"/>
              </w:rPr>
              <w:t xml:space="preserve"> </w:t>
            </w:r>
          </w:p>
        </w:tc>
      </w:tr>
      <w:tr w:rsidR="00616B9B" w:rsidTr="004717EC">
        <w:trPr>
          <w:trHeight w:val="58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1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GCSE Grade A – C in English and Mathematics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right="115" w:firstLine="0"/>
              <w:jc w:val="right"/>
            </w:pPr>
            <w:r>
              <w:rPr>
                <w:rFonts w:ascii="Wingdings" w:eastAsia="Wingdings" w:hAnsi="Wingdings" w:cs="Wingdings"/>
                <w:i w:val="0"/>
              </w:rPr>
              <w:t></w:t>
            </w:r>
            <w:r>
              <w:rPr>
                <w:rFonts w:ascii="Arial" w:eastAsia="Arial" w:hAnsi="Arial" w:cs="Arial"/>
                <w:i w:val="0"/>
              </w:rPr>
              <w:t xml:space="preserve"> </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right="130" w:firstLine="0"/>
              <w:jc w:val="right"/>
            </w:pPr>
            <w:r>
              <w:rPr>
                <w:rFonts w:ascii="Wingdings" w:eastAsia="Wingdings" w:hAnsi="Wingdings" w:cs="Wingdings"/>
                <w:i w:val="0"/>
              </w:rPr>
              <w:t></w:t>
            </w:r>
            <w:r>
              <w:rPr>
                <w:i w:val="0"/>
              </w:rPr>
              <w:t xml:space="preserve"> </w:t>
            </w:r>
          </w:p>
        </w:tc>
      </w:tr>
      <w:tr w:rsidR="00616B9B" w:rsidTr="004717EC">
        <w:trPr>
          <w:trHeight w:val="31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2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Valid and Enhanced DBS (Disclosure &amp; Barring Service) Check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right="-84" w:firstLine="0"/>
              <w:jc w:val="right"/>
            </w:pPr>
            <w:r>
              <w:rPr>
                <w:rFonts w:ascii="Wingdings" w:eastAsia="Wingdings" w:hAnsi="Wingdings" w:cs="Wingdings"/>
                <w:i w:val="0"/>
              </w:rPr>
              <w:t></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567" w:firstLine="0"/>
            </w:pPr>
            <w:r>
              <w:rPr>
                <w:rFonts w:ascii="Wingdings" w:eastAsia="Wingdings" w:hAnsi="Wingdings" w:cs="Wingdings"/>
                <w:i w:val="0"/>
              </w:rPr>
              <w:t></w:t>
            </w:r>
            <w:r>
              <w:rPr>
                <w:rFonts w:ascii="Arial" w:eastAsia="Arial" w:hAnsi="Arial" w:cs="Arial"/>
                <w:i w:val="0"/>
              </w:rPr>
              <w:t xml:space="preserve"> </w:t>
            </w:r>
            <w:r>
              <w:rPr>
                <w:rFonts w:ascii="Wingdings" w:eastAsia="Wingdings" w:hAnsi="Wingdings" w:cs="Wingdings"/>
                <w:i w:val="0"/>
              </w:rPr>
              <w:t></w:t>
            </w:r>
            <w:r>
              <w:rPr>
                <w:i w:val="0"/>
              </w:rPr>
              <w:t xml:space="preserve"> </w:t>
            </w:r>
          </w:p>
        </w:tc>
      </w:tr>
      <w:tr w:rsidR="00616B9B" w:rsidTr="004717EC">
        <w:trPr>
          <w:trHeight w:val="314"/>
        </w:trPr>
        <w:tc>
          <w:tcPr>
            <w:tcW w:w="6484" w:type="dxa"/>
            <w:gridSpan w:val="2"/>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Skills, Knowledge &amp; Experience </w:t>
            </w:r>
            <w:r>
              <w:rPr>
                <w:i w:val="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4" w:firstLine="0"/>
              <w:jc w:val="center"/>
            </w:pP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7" w:firstLine="0"/>
              <w:jc w:val="center"/>
            </w:pPr>
            <w:r>
              <w:rPr>
                <w:rFonts w:ascii="Wingdings" w:eastAsia="Wingdings" w:hAnsi="Wingdings" w:cs="Wingdings"/>
                <w:i w:val="0"/>
              </w:rPr>
              <w:t></w:t>
            </w:r>
            <w:r>
              <w:rPr>
                <w:i w:val="0"/>
              </w:rPr>
              <w:t xml:space="preserve"> </w:t>
            </w:r>
          </w:p>
        </w:tc>
      </w:tr>
      <w:tr w:rsidR="00616B9B" w:rsidTr="004717EC">
        <w:trPr>
          <w:trHeight w:val="57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5</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Ability to work collaboratively with people on projects across various departments and locations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612" w:firstLine="0"/>
            </w:pPr>
            <w:r>
              <w:rPr>
                <w:rFonts w:ascii="Wingdings" w:eastAsia="Wingdings" w:hAnsi="Wingdings" w:cs="Wingdings"/>
                <w:i w:val="0"/>
              </w:rPr>
              <w:t></w:t>
            </w:r>
            <w:r>
              <w:rPr>
                <w:rFonts w:ascii="Arial" w:eastAsia="Arial" w:hAnsi="Arial" w:cs="Arial"/>
                <w:i w:val="0"/>
              </w:rPr>
              <w:t xml:space="preserve"> </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7" w:firstLine="0"/>
              <w:jc w:val="center"/>
            </w:pPr>
            <w:r>
              <w:rPr>
                <w:rFonts w:ascii="Wingdings" w:eastAsia="Wingdings" w:hAnsi="Wingdings" w:cs="Wingdings"/>
                <w:i w:val="0"/>
              </w:rPr>
              <w:t></w:t>
            </w:r>
            <w:r>
              <w:rPr>
                <w:i w:val="0"/>
              </w:rPr>
              <w:t xml:space="preserve"> </w:t>
            </w:r>
          </w:p>
        </w:tc>
      </w:tr>
      <w:tr w:rsidR="00616B9B" w:rsidTr="004717EC">
        <w:trPr>
          <w:trHeight w:val="586"/>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6</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Excellent written communications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4"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7" w:firstLine="0"/>
              <w:jc w:val="center"/>
            </w:pPr>
            <w:r>
              <w:rPr>
                <w:rFonts w:ascii="Wingdings" w:eastAsia="Wingdings" w:hAnsi="Wingdings" w:cs="Wingdings"/>
                <w:i w:val="0"/>
              </w:rPr>
              <w:t></w:t>
            </w:r>
            <w:r>
              <w:rPr>
                <w:i w:val="0"/>
              </w:rPr>
              <w:t xml:space="preserve"> </w:t>
            </w:r>
          </w:p>
        </w:tc>
      </w:tr>
      <w:tr w:rsidR="00616B9B" w:rsidTr="004717EC">
        <w:trPr>
          <w:trHeight w:val="58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7</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Ability to be flexible and adaptable to change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4"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7" w:firstLine="0"/>
              <w:jc w:val="center"/>
            </w:pPr>
            <w:r>
              <w:rPr>
                <w:rFonts w:ascii="Wingdings" w:eastAsia="Wingdings" w:hAnsi="Wingdings" w:cs="Wingdings"/>
                <w:i w:val="0"/>
              </w:rPr>
              <w:t></w:t>
            </w:r>
            <w:r>
              <w:rPr>
                <w:i w:val="0"/>
              </w:rPr>
              <w:t xml:space="preserve"> </w:t>
            </w:r>
          </w:p>
        </w:tc>
      </w:tr>
      <w:tr w:rsidR="00616B9B" w:rsidTr="004717EC">
        <w:trPr>
          <w:trHeight w:val="31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8</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Good Keyboard skills.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4"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7" w:firstLine="0"/>
              <w:jc w:val="center"/>
            </w:pPr>
            <w:r>
              <w:rPr>
                <w:rFonts w:ascii="Wingdings" w:eastAsia="Wingdings" w:hAnsi="Wingdings" w:cs="Wingdings"/>
                <w:i w:val="0"/>
              </w:rPr>
              <w:t></w:t>
            </w:r>
            <w:r>
              <w:rPr>
                <w:i w:val="0"/>
              </w:rPr>
              <w:t xml:space="preserve"> </w:t>
            </w:r>
          </w:p>
        </w:tc>
      </w:tr>
      <w:tr w:rsidR="00616B9B" w:rsidTr="004717EC">
        <w:trPr>
          <w:trHeight w:val="317"/>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9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Computer literate in Microsoft Office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right="106" w:firstLine="0"/>
              <w:jc w:val="right"/>
            </w:pPr>
            <w:r>
              <w:rPr>
                <w:rFonts w:ascii="Wingdings" w:eastAsia="Wingdings" w:hAnsi="Wingdings" w:cs="Wingdings"/>
                <w:i w:val="0"/>
              </w:rPr>
              <w:t></w:t>
            </w:r>
            <w:r>
              <w:rPr>
                <w:rFonts w:ascii="Arial" w:eastAsia="Arial" w:hAnsi="Arial" w:cs="Arial"/>
                <w:i w:val="0"/>
              </w:rPr>
              <w:t xml:space="preserve"> </w:t>
            </w:r>
            <w:r>
              <w:rPr>
                <w:rFonts w:ascii="Wingdings" w:eastAsia="Wingdings" w:hAnsi="Wingdings" w:cs="Wingdings"/>
                <w:i w:val="0"/>
              </w:rPr>
              <w:t></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519" w:firstLine="0"/>
              <w:jc w:val="center"/>
            </w:pPr>
            <w:r>
              <w:rPr>
                <w:rFonts w:ascii="Wingdings" w:eastAsia="Wingdings" w:hAnsi="Wingdings" w:cs="Wingdings"/>
                <w:i w:val="0"/>
              </w:rPr>
              <w:t></w:t>
            </w:r>
          </w:p>
        </w:tc>
      </w:tr>
      <w:tr w:rsidR="00616B9B" w:rsidTr="004717EC">
        <w:trPr>
          <w:trHeight w:val="31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11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Experience of telephone based customer relations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right="106" w:firstLine="0"/>
              <w:jc w:val="right"/>
            </w:pPr>
            <w:r>
              <w:rPr>
                <w:rFonts w:ascii="Wingdings" w:eastAsia="Wingdings" w:hAnsi="Wingdings" w:cs="Wingdings"/>
                <w:i w:val="0"/>
              </w:rPr>
              <w:t></w:t>
            </w:r>
            <w:r>
              <w:rPr>
                <w:rFonts w:ascii="Arial" w:eastAsia="Arial" w:hAnsi="Arial" w:cs="Arial"/>
                <w:i w:val="0"/>
              </w:rPr>
              <w:t xml:space="preserve"> </w:t>
            </w:r>
            <w:r>
              <w:rPr>
                <w:rFonts w:ascii="Wingdings" w:eastAsia="Wingdings" w:hAnsi="Wingdings" w:cs="Wingdings"/>
                <w:i w:val="0"/>
              </w:rPr>
              <w:t></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519" w:firstLine="0"/>
              <w:jc w:val="center"/>
            </w:pPr>
            <w:r>
              <w:rPr>
                <w:rFonts w:ascii="Wingdings" w:eastAsia="Wingdings" w:hAnsi="Wingdings" w:cs="Wingdings"/>
                <w:i w:val="0"/>
              </w:rPr>
              <w:t></w:t>
            </w:r>
          </w:p>
        </w:tc>
      </w:tr>
      <w:tr w:rsidR="00616B9B" w:rsidTr="004717EC">
        <w:trPr>
          <w:trHeight w:val="57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12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jc w:val="both"/>
            </w:pPr>
            <w:r>
              <w:rPr>
                <w:i w:val="0"/>
              </w:rPr>
              <w:t xml:space="preserve">An understanding and knowledge of Rotherham United Community Sports Trust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434" w:firstLine="0"/>
              <w:jc w:val="center"/>
            </w:pPr>
            <w:r>
              <w:rPr>
                <w:rFonts w:ascii="Wingdings" w:eastAsia="Wingdings" w:hAnsi="Wingdings" w:cs="Wingdings"/>
                <w:i w:val="0"/>
              </w:rPr>
              <w:t></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right="77" w:firstLine="0"/>
              <w:jc w:val="right"/>
            </w:pPr>
            <w:r>
              <w:rPr>
                <w:rFonts w:ascii="Wingdings" w:eastAsia="Wingdings" w:hAnsi="Wingdings" w:cs="Wingdings"/>
                <w:i w:val="0"/>
              </w:rPr>
              <w:t></w:t>
            </w:r>
            <w:r>
              <w:rPr>
                <w:rFonts w:ascii="Arial" w:eastAsia="Arial" w:hAnsi="Arial" w:cs="Arial"/>
                <w:i w:val="0"/>
              </w:rPr>
              <w:t xml:space="preserve"> </w:t>
            </w:r>
            <w:r>
              <w:rPr>
                <w:rFonts w:ascii="Wingdings" w:eastAsia="Wingdings" w:hAnsi="Wingdings" w:cs="Wingdings"/>
                <w:i w:val="0"/>
              </w:rPr>
              <w:t></w:t>
            </w:r>
          </w:p>
        </w:tc>
      </w:tr>
      <w:tr w:rsidR="00616B9B" w:rsidTr="004717EC">
        <w:trPr>
          <w:trHeight w:val="314"/>
        </w:trPr>
        <w:tc>
          <w:tcPr>
            <w:tcW w:w="6484" w:type="dxa"/>
            <w:gridSpan w:val="2"/>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Attitude/Behaviours </w:t>
            </w:r>
            <w:r>
              <w:rPr>
                <w:i w:val="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4" w:firstLine="0"/>
              <w:jc w:val="center"/>
            </w:pP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7" w:firstLine="0"/>
              <w:jc w:val="center"/>
            </w:pPr>
            <w:r>
              <w:rPr>
                <w:rFonts w:ascii="Wingdings" w:eastAsia="Wingdings" w:hAnsi="Wingdings" w:cs="Wingdings"/>
                <w:i w:val="0"/>
              </w:rPr>
              <w:t></w:t>
            </w:r>
            <w:r>
              <w:rPr>
                <w:i w:val="0"/>
              </w:rPr>
              <w:t xml:space="preserve"> </w:t>
            </w:r>
          </w:p>
        </w:tc>
      </w:tr>
      <w:tr w:rsidR="00616B9B" w:rsidTr="004717EC">
        <w:trPr>
          <w:trHeight w:val="317"/>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A “can do” attitude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4"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7" w:firstLine="0"/>
              <w:jc w:val="center"/>
            </w:pPr>
            <w:r>
              <w:rPr>
                <w:rFonts w:ascii="Wingdings" w:eastAsia="Wingdings" w:hAnsi="Wingdings" w:cs="Wingdings"/>
                <w:i w:val="0"/>
              </w:rPr>
              <w:t></w:t>
            </w:r>
            <w:r>
              <w:rPr>
                <w:i w:val="0"/>
              </w:rPr>
              <w:t xml:space="preserve"> </w:t>
            </w:r>
          </w:p>
        </w:tc>
      </w:tr>
      <w:tr w:rsidR="00616B9B" w:rsidTr="004717EC">
        <w:trPr>
          <w:trHeight w:val="31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13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Presents solutions rather than problems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4"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7" w:firstLine="0"/>
              <w:jc w:val="center"/>
            </w:pPr>
            <w:r>
              <w:rPr>
                <w:rFonts w:ascii="Wingdings" w:eastAsia="Wingdings" w:hAnsi="Wingdings" w:cs="Wingdings"/>
                <w:i w:val="0"/>
              </w:rPr>
              <w:t></w:t>
            </w:r>
            <w:r>
              <w:rPr>
                <w:i w:val="0"/>
              </w:rPr>
              <w:t xml:space="preserve"> </w:t>
            </w:r>
          </w:p>
        </w:tc>
      </w:tr>
      <w:tr w:rsidR="00616B9B" w:rsidTr="004717EC">
        <w:trPr>
          <w:trHeight w:val="58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14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6" w:firstLine="0"/>
            </w:pPr>
            <w:r>
              <w:rPr>
                <w:i w:val="0"/>
              </w:rPr>
              <w:t xml:space="preserve">Ability to establish good and productive working relationships, and work well in a team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4"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7" w:firstLine="0"/>
              <w:jc w:val="center"/>
            </w:pPr>
            <w:r>
              <w:rPr>
                <w:rFonts w:ascii="Wingdings" w:eastAsia="Wingdings" w:hAnsi="Wingdings" w:cs="Wingdings"/>
                <w:i w:val="0"/>
              </w:rPr>
              <w:t></w:t>
            </w:r>
            <w:r>
              <w:rPr>
                <w:i w:val="0"/>
              </w:rPr>
              <w:t xml:space="preserve"> </w:t>
            </w:r>
          </w:p>
        </w:tc>
      </w:tr>
      <w:tr w:rsidR="00616B9B" w:rsidTr="004717EC">
        <w:trPr>
          <w:trHeight w:val="314"/>
        </w:trPr>
        <w:tc>
          <w:tcPr>
            <w:tcW w:w="6484" w:type="dxa"/>
            <w:gridSpan w:val="2"/>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08" w:firstLine="0"/>
            </w:pPr>
            <w:r>
              <w:rPr>
                <w:b/>
                <w:i w:val="0"/>
              </w:rPr>
              <w:t xml:space="preserve">Personal Qualities </w:t>
            </w:r>
            <w:r>
              <w:rPr>
                <w:i w:val="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4" w:firstLine="0"/>
              <w:jc w:val="center"/>
            </w:pP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17" w:firstLine="0"/>
              <w:jc w:val="center"/>
            </w:pPr>
            <w:r>
              <w:rPr>
                <w:rFonts w:ascii="Wingdings" w:eastAsia="Wingdings" w:hAnsi="Wingdings" w:cs="Wingdings"/>
                <w:i w:val="0"/>
              </w:rPr>
              <w:t></w:t>
            </w:r>
            <w:r>
              <w:rPr>
                <w:i w:val="0"/>
              </w:rPr>
              <w:t xml:space="preserve"> </w:t>
            </w:r>
          </w:p>
        </w:tc>
      </w:tr>
      <w:tr w:rsidR="00616B9B" w:rsidTr="004717EC">
        <w:trPr>
          <w:trHeight w:val="31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 xml:space="preserve">20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i w:val="0"/>
              </w:rPr>
              <w:t xml:space="preserve">A dynamic, hardworking and enthusiastic individual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31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22</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i w:val="0"/>
              </w:rPr>
              <w:t xml:space="preserve">Excellent interpersonal and communication skills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31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 xml:space="preserve">23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i w:val="0"/>
              </w:rPr>
              <w:t xml:space="preserve">Proactive attitude within the role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317"/>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 xml:space="preserve">24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i w:val="0"/>
              </w:rPr>
              <w:t xml:space="preserve">Excellent written and analytical skills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583"/>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 xml:space="preserve">25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jc w:val="both"/>
            </w:pPr>
            <w:r>
              <w:rPr>
                <w:i w:val="0"/>
              </w:rPr>
              <w:t xml:space="preserve">Quality focus – takes responsibility for ensuring a high quality of delivery and planning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31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 xml:space="preserve">26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i w:val="0"/>
              </w:rPr>
              <w:t xml:space="preserve">Highly organised and able to manage multiple tasks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583"/>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 xml:space="preserve">27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i w:val="0"/>
              </w:rPr>
              <w:t xml:space="preserve">Drive and energy – demonstrates enthusiasm and is personally committed towards education and learning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631"/>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 xml:space="preserve">28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i w:val="0"/>
              </w:rPr>
              <w:t xml:space="preserve">Self-development – is receptive to feedback about own behaviour, strengths and areas for improvement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315"/>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 xml:space="preserve">29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i w:val="0"/>
              </w:rPr>
              <w:t xml:space="preserve">Flexibility and willingness to learn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586"/>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 xml:space="preserve">30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i w:val="0"/>
              </w:rPr>
              <w:t xml:space="preserve">Ability to work calmly under pressure, effectively organise, prioritise workloads and to meet deadlines.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314"/>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b/>
                <w:i w:val="0"/>
              </w:rPr>
              <w:t xml:space="preserve">31 </w:t>
            </w:r>
            <w:r>
              <w:rPr>
                <w:i w:val="0"/>
              </w:rPr>
              <w:t xml:space="preserve">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pPr>
            <w:r>
              <w:rPr>
                <w:i w:val="0"/>
              </w:rPr>
              <w:t xml:space="preserve">Ability to work unsupervised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5" w:firstLine="0"/>
              <w:jc w:val="center"/>
            </w:pPr>
            <w:r>
              <w:rPr>
                <w:rFonts w:ascii="Wingdings" w:eastAsia="Wingdings" w:hAnsi="Wingdings" w:cs="Wingdings"/>
                <w:i w:val="0"/>
              </w:rPr>
              <w:t></w:t>
            </w:r>
            <w:r>
              <w:rPr>
                <w:rFonts w:ascii="Wingdings" w:eastAsia="Wingdings" w:hAnsi="Wingdings" w:cs="Wingdings"/>
                <w:i w:val="0"/>
              </w:rPr>
              <w:t></w:t>
            </w:r>
            <w:r>
              <w:rPr>
                <w:i w:val="0"/>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128" w:firstLine="0"/>
              <w:jc w:val="center"/>
            </w:pPr>
            <w:r>
              <w:rPr>
                <w:rFonts w:ascii="Wingdings" w:eastAsia="Wingdings" w:hAnsi="Wingdings" w:cs="Wingdings"/>
                <w:i w:val="0"/>
              </w:rPr>
              <w:t></w:t>
            </w:r>
            <w:r>
              <w:rPr>
                <w:i w:val="0"/>
              </w:rPr>
              <w:t xml:space="preserve"> </w:t>
            </w:r>
          </w:p>
        </w:tc>
      </w:tr>
      <w:tr w:rsidR="00616B9B" w:rsidTr="004717EC">
        <w:trPr>
          <w:trHeight w:val="576"/>
        </w:trPr>
        <w:tc>
          <w:tcPr>
            <w:tcW w:w="49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2" w:firstLine="0"/>
            </w:pPr>
            <w:r>
              <w:rPr>
                <w:b/>
                <w:i w:val="0"/>
              </w:rPr>
              <w:t xml:space="preserve">32 </w:t>
            </w:r>
          </w:p>
        </w:tc>
        <w:tc>
          <w:tcPr>
            <w:tcW w:w="5987"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firstLine="0"/>
              <w:jc w:val="both"/>
            </w:pPr>
            <w:r>
              <w:rPr>
                <w:i w:val="0"/>
              </w:rPr>
              <w:t xml:space="preserve">Ability to respect confidentiality and professionally on particular issues  </w:t>
            </w:r>
          </w:p>
        </w:tc>
        <w:tc>
          <w:tcPr>
            <w:tcW w:w="1409"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0" w:right="88" w:firstLine="0"/>
              <w:jc w:val="right"/>
            </w:pPr>
            <w:r>
              <w:rPr>
                <w:rFonts w:ascii="Wingdings" w:eastAsia="Wingdings" w:hAnsi="Wingdings" w:cs="Wingdings"/>
                <w:i w:val="0"/>
              </w:rPr>
              <w:t></w:t>
            </w:r>
            <w:r>
              <w:rPr>
                <w:rFonts w:ascii="Arial" w:eastAsia="Arial" w:hAnsi="Arial" w:cs="Arial"/>
                <w:i w:val="0"/>
              </w:rPr>
              <w:t xml:space="preserve"> </w:t>
            </w:r>
            <w:r>
              <w:rPr>
                <w:rFonts w:ascii="Wingdings" w:eastAsia="Wingdings" w:hAnsi="Wingdings" w:cs="Wingdings"/>
                <w:i w:val="0"/>
              </w:rPr>
              <w:t></w:t>
            </w:r>
          </w:p>
        </w:tc>
        <w:tc>
          <w:tcPr>
            <w:tcW w:w="1354" w:type="dxa"/>
            <w:tcBorders>
              <w:top w:val="single" w:sz="4" w:space="0" w:color="000000"/>
              <w:left w:val="single" w:sz="4" w:space="0" w:color="000000"/>
              <w:bottom w:val="single" w:sz="4" w:space="0" w:color="000000"/>
              <w:right w:val="single" w:sz="4" w:space="0" w:color="000000"/>
            </w:tcBorders>
          </w:tcPr>
          <w:p w:rsidR="00616B9B" w:rsidRDefault="00616B9B" w:rsidP="004717EC">
            <w:pPr>
              <w:spacing w:line="259" w:lineRule="auto"/>
              <w:ind w:left="349" w:firstLine="0"/>
              <w:jc w:val="center"/>
            </w:pPr>
            <w:r>
              <w:rPr>
                <w:rFonts w:ascii="Wingdings" w:eastAsia="Wingdings" w:hAnsi="Wingdings" w:cs="Wingdings"/>
                <w:i w:val="0"/>
              </w:rPr>
              <w:t></w:t>
            </w:r>
          </w:p>
        </w:tc>
      </w:tr>
    </w:tbl>
    <w:p w:rsidR="00616B9B" w:rsidRDefault="00616B9B" w:rsidP="00616B9B">
      <w:pPr>
        <w:ind w:left="0"/>
      </w:pPr>
    </w:p>
    <w:sectPr w:rsidR="00616B9B" w:rsidSect="00912A88">
      <w:headerReference w:type="default" r:id="rId7"/>
      <w:pgSz w:w="11906" w:h="16838"/>
      <w:pgMar w:top="1440" w:right="849"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D6" w:rsidRDefault="002556D6" w:rsidP="00616B9B">
      <w:pPr>
        <w:spacing w:line="240" w:lineRule="auto"/>
      </w:pPr>
      <w:r>
        <w:separator/>
      </w:r>
    </w:p>
  </w:endnote>
  <w:endnote w:type="continuationSeparator" w:id="0">
    <w:p w:rsidR="002556D6" w:rsidRDefault="002556D6" w:rsidP="00616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D6" w:rsidRDefault="002556D6" w:rsidP="00616B9B">
      <w:pPr>
        <w:spacing w:line="240" w:lineRule="auto"/>
      </w:pPr>
      <w:r>
        <w:separator/>
      </w:r>
    </w:p>
  </w:footnote>
  <w:footnote w:type="continuationSeparator" w:id="0">
    <w:p w:rsidR="002556D6" w:rsidRDefault="002556D6" w:rsidP="00616B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9B" w:rsidRDefault="00616B9B">
    <w:pPr>
      <w:pStyle w:val="Header"/>
    </w:pPr>
    <w:r>
      <w:rPr>
        <w:noProof/>
      </w:rPr>
      <w:drawing>
        <wp:anchor distT="0" distB="0" distL="114300" distR="114300" simplePos="0" relativeHeight="251659264" behindDoc="0" locked="0" layoutInCell="1" allowOverlap="0" wp14:anchorId="54442FAE" wp14:editId="56E5F5C9">
          <wp:simplePos x="0" y="0"/>
          <wp:positionH relativeFrom="page">
            <wp:posOffset>180872</wp:posOffset>
          </wp:positionH>
          <wp:positionV relativeFrom="page">
            <wp:posOffset>66092</wp:posOffset>
          </wp:positionV>
          <wp:extent cx="7104761" cy="96329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7104761" cy="963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7A49"/>
    <w:multiLevelType w:val="hybridMultilevel"/>
    <w:tmpl w:val="19F66D08"/>
    <w:lvl w:ilvl="0" w:tplc="2B769E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DC798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1C67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583D4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3E682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F4E51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6091A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CCAD6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14FDB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A901A0"/>
    <w:multiLevelType w:val="hybridMultilevel"/>
    <w:tmpl w:val="EA42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661D"/>
    <w:multiLevelType w:val="hybridMultilevel"/>
    <w:tmpl w:val="72FE1D8E"/>
    <w:lvl w:ilvl="0" w:tplc="2BF4BB46">
      <w:start w:val="1"/>
      <w:numFmt w:val="bullet"/>
      <w:lvlText w:val="•"/>
      <w:lvlJc w:val="left"/>
      <w:pPr>
        <w:ind w:left="163"/>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EAB84AD8">
      <w:start w:val="1"/>
      <w:numFmt w:val="bullet"/>
      <w:lvlText w:val="o"/>
      <w:lvlJc w:val="left"/>
      <w:pPr>
        <w:ind w:left="118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9FEA59D2">
      <w:start w:val="1"/>
      <w:numFmt w:val="bullet"/>
      <w:lvlText w:val="▪"/>
      <w:lvlJc w:val="left"/>
      <w:pPr>
        <w:ind w:left="190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1E6ED560">
      <w:start w:val="1"/>
      <w:numFmt w:val="bullet"/>
      <w:lvlText w:val="•"/>
      <w:lvlJc w:val="left"/>
      <w:pPr>
        <w:ind w:left="262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851E3F46">
      <w:start w:val="1"/>
      <w:numFmt w:val="bullet"/>
      <w:lvlText w:val="o"/>
      <w:lvlJc w:val="left"/>
      <w:pPr>
        <w:ind w:left="334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B1360382">
      <w:start w:val="1"/>
      <w:numFmt w:val="bullet"/>
      <w:lvlText w:val="▪"/>
      <w:lvlJc w:val="left"/>
      <w:pPr>
        <w:ind w:left="406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0072946A">
      <w:start w:val="1"/>
      <w:numFmt w:val="bullet"/>
      <w:lvlText w:val="•"/>
      <w:lvlJc w:val="left"/>
      <w:pPr>
        <w:ind w:left="478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0E5E8478">
      <w:start w:val="1"/>
      <w:numFmt w:val="bullet"/>
      <w:lvlText w:val="o"/>
      <w:lvlJc w:val="left"/>
      <w:pPr>
        <w:ind w:left="550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56D4746C">
      <w:start w:val="1"/>
      <w:numFmt w:val="bullet"/>
      <w:lvlText w:val="▪"/>
      <w:lvlJc w:val="left"/>
      <w:pPr>
        <w:ind w:left="622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3" w15:restartNumberingAfterBreak="0">
    <w:nsid w:val="3E852960"/>
    <w:multiLevelType w:val="hybridMultilevel"/>
    <w:tmpl w:val="17160BC8"/>
    <w:lvl w:ilvl="0" w:tplc="6A3AB2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026F1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521AB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6C7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FCD7C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1C3FB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22D9F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D66F1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14F74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F56E68"/>
    <w:multiLevelType w:val="hybridMultilevel"/>
    <w:tmpl w:val="D3F04B22"/>
    <w:lvl w:ilvl="0" w:tplc="EDF8CD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BA3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C4C85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AAFEB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B497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4605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54EFB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640C5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0C87F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361CAB"/>
    <w:multiLevelType w:val="hybridMultilevel"/>
    <w:tmpl w:val="072698CC"/>
    <w:lvl w:ilvl="0" w:tplc="3D78838C">
      <w:start w:val="1"/>
      <w:numFmt w:val="bullet"/>
      <w:lvlText w:val="-"/>
      <w:lvlJc w:val="left"/>
      <w:pPr>
        <w:ind w:left="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AF067BC">
      <w:start w:val="1"/>
      <w:numFmt w:val="bullet"/>
      <w:lvlText w:val="o"/>
      <w:lvlJc w:val="left"/>
      <w:pPr>
        <w:ind w:left="15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85437E0">
      <w:start w:val="1"/>
      <w:numFmt w:val="bullet"/>
      <w:lvlText w:val="▪"/>
      <w:lvlJc w:val="left"/>
      <w:pPr>
        <w:ind w:left="22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76CDC96">
      <w:start w:val="1"/>
      <w:numFmt w:val="bullet"/>
      <w:lvlText w:val="•"/>
      <w:lvlJc w:val="left"/>
      <w:pPr>
        <w:ind w:left="29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762EC4">
      <w:start w:val="1"/>
      <w:numFmt w:val="bullet"/>
      <w:lvlText w:val="o"/>
      <w:lvlJc w:val="left"/>
      <w:pPr>
        <w:ind w:left="3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2E1A40">
      <w:start w:val="1"/>
      <w:numFmt w:val="bullet"/>
      <w:lvlText w:val="▪"/>
      <w:lvlJc w:val="left"/>
      <w:pPr>
        <w:ind w:left="4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D2CF914">
      <w:start w:val="1"/>
      <w:numFmt w:val="bullet"/>
      <w:lvlText w:val="•"/>
      <w:lvlJc w:val="left"/>
      <w:pPr>
        <w:ind w:left="51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9CCF712">
      <w:start w:val="1"/>
      <w:numFmt w:val="bullet"/>
      <w:lvlText w:val="o"/>
      <w:lvlJc w:val="left"/>
      <w:pPr>
        <w:ind w:left="58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CA4A778">
      <w:start w:val="1"/>
      <w:numFmt w:val="bullet"/>
      <w:lvlText w:val="▪"/>
      <w:lvlJc w:val="left"/>
      <w:pPr>
        <w:ind w:left="65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354C4B"/>
    <w:multiLevelType w:val="hybridMultilevel"/>
    <w:tmpl w:val="1EB0995C"/>
    <w:lvl w:ilvl="0" w:tplc="C74893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A47F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AAE72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1ABDF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AE9D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82B3B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BC3FC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C6C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3A634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9B"/>
    <w:rsid w:val="002556D6"/>
    <w:rsid w:val="00307945"/>
    <w:rsid w:val="003E1CF9"/>
    <w:rsid w:val="00616B9B"/>
    <w:rsid w:val="008B2916"/>
    <w:rsid w:val="0091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0653B-CB9C-45B8-ACAF-1255DD98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9B"/>
    <w:pPr>
      <w:spacing w:after="0" w:line="239" w:lineRule="auto"/>
      <w:ind w:left="576" w:hanging="10"/>
    </w:pPr>
    <w:rPr>
      <w:rFonts w:ascii="Calibri" w:eastAsia="Calibri" w:hAnsi="Calibri" w:cs="Calibri"/>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B9B"/>
    <w:pPr>
      <w:tabs>
        <w:tab w:val="center" w:pos="4513"/>
        <w:tab w:val="right" w:pos="9026"/>
      </w:tabs>
      <w:spacing w:line="240" w:lineRule="auto"/>
    </w:pPr>
  </w:style>
  <w:style w:type="character" w:customStyle="1" w:styleId="HeaderChar">
    <w:name w:val="Header Char"/>
    <w:basedOn w:val="DefaultParagraphFont"/>
    <w:link w:val="Header"/>
    <w:uiPriority w:val="99"/>
    <w:rsid w:val="00616B9B"/>
  </w:style>
  <w:style w:type="paragraph" w:styleId="Footer">
    <w:name w:val="footer"/>
    <w:basedOn w:val="Normal"/>
    <w:link w:val="FooterChar"/>
    <w:uiPriority w:val="99"/>
    <w:unhideWhenUsed/>
    <w:rsid w:val="00616B9B"/>
    <w:pPr>
      <w:tabs>
        <w:tab w:val="center" w:pos="4513"/>
        <w:tab w:val="right" w:pos="9026"/>
      </w:tabs>
      <w:spacing w:line="240" w:lineRule="auto"/>
    </w:pPr>
  </w:style>
  <w:style w:type="character" w:customStyle="1" w:styleId="FooterChar">
    <w:name w:val="Footer Char"/>
    <w:basedOn w:val="DefaultParagraphFont"/>
    <w:link w:val="Footer"/>
    <w:uiPriority w:val="99"/>
    <w:rsid w:val="00616B9B"/>
  </w:style>
  <w:style w:type="table" w:styleId="TableGrid">
    <w:name w:val="Table Grid"/>
    <w:basedOn w:val="TableNormal"/>
    <w:uiPriority w:val="39"/>
    <w:rsid w:val="0061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B9B"/>
    <w:pPr>
      <w:ind w:left="720"/>
      <w:contextualSpacing/>
    </w:pPr>
  </w:style>
  <w:style w:type="table" w:customStyle="1" w:styleId="TableGrid0">
    <w:name w:val="TableGrid"/>
    <w:rsid w:val="00616B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ASD Lighting</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Bricknell</dc:creator>
  <cp:keywords/>
  <dc:description/>
  <cp:lastModifiedBy>Gary Bricknell</cp:lastModifiedBy>
  <cp:revision>3</cp:revision>
  <dcterms:created xsi:type="dcterms:W3CDTF">2019-05-30T08:04:00Z</dcterms:created>
  <dcterms:modified xsi:type="dcterms:W3CDTF">2019-05-30T08:25:00Z</dcterms:modified>
</cp:coreProperties>
</file>